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4C" w:rsidRDefault="00D461F8">
      <w:pPr>
        <w:ind w:right="-200"/>
        <w:jc w:val="both"/>
        <w:sectPr w:rsidR="00512A4C" w:rsidSect="00D461F8">
          <w:pgSz w:w="11904" w:h="16834"/>
          <w:pgMar w:top="0" w:right="0" w:bottom="0" w:left="0" w:header="720" w:footer="720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-1562100</wp:posOffset>
            </wp:positionH>
            <wp:positionV relativeFrom="paragraph">
              <wp:posOffset>1565910</wp:posOffset>
            </wp:positionV>
            <wp:extent cx="10690860" cy="7559040"/>
            <wp:effectExtent l="381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F3ACE" w:rsidRPr="00BA284C" w:rsidRDefault="00933542" w:rsidP="003A431C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" w:name="block-7282468"/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​</w:t>
      </w: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‌ ‌</w:t>
      </w:r>
      <w:bookmarkStart w:id="2" w:name="block-7282469"/>
      <w:bookmarkEnd w:id="1"/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ПОЯСНИТЕЛЬНАЯ ЗАПИСКА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используются при решении задач естественно-научного цикла, в частности физических задач.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ванием математики.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ружающим миром;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ф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формирование умения распознавать на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чертежах, моделях и в реальном мире многогранники и тела вращения, конструировать геометрические модели;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й;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ательств при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ти мышления, интереса к изучению геометрии;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Основными содержательными линиями учебного курса «Геометрия» в 10–11 классах являются: «Прямые и плоск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ости в пространстве», «Многогранники», «Тела вращения», «Векторы и координаты в пространстве», «Движения в пространстве».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Сформулированное во ФГОС СОО требование «уметь оперировать понятиями», релевантными геометрии на углублённом уровне обучения в 10–11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Переход к изучению геометрии на углублённом уровне п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озволяет: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подготовить обучающихся к продолжению изучения математики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с учётом выбора будущей профессии, обеспечивая преемственность между общим и профессиональным образованием.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‌</w:t>
      </w:r>
      <w:bookmarkStart w:id="3" w:name="04eb6aa7-7a2b-4c78-a285-c233698ad3f6"/>
      <w:r w:rsidRPr="00BA284C">
        <w:rPr>
          <w:rFonts w:eastAsia="Calibri" w:cstheme="minorBidi"/>
          <w:color w:val="000000"/>
          <w:sz w:val="28"/>
          <w:szCs w:val="22"/>
          <w:lang w:val="ru-RU"/>
        </w:rPr>
        <w:t>На изучение учебного курса «Геометрия» на углублённом уровне отводится 204 часа: в 10 классе – 102 часа (3 часа в неделю), в 11 классе – 102 часа (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3 часа в неделю). </w:t>
      </w:r>
      <w:bookmarkEnd w:id="3"/>
      <w:r w:rsidRPr="00BA284C">
        <w:rPr>
          <w:rFonts w:eastAsia="Calibri" w:cstheme="minorBidi"/>
          <w:color w:val="000000"/>
          <w:sz w:val="28"/>
          <w:szCs w:val="22"/>
          <w:lang w:val="ru-RU"/>
        </w:rPr>
        <w:t>‌‌</w:t>
      </w:r>
    </w:p>
    <w:p w:rsidR="00DF3ACE" w:rsidRPr="00BA284C" w:rsidRDefault="00DF3ACE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DF3ACE" w:rsidRPr="00BA284C">
          <w:pgSz w:w="11906" w:h="16383"/>
          <w:pgMar w:top="1134" w:right="850" w:bottom="1134" w:left="1701" w:header="720" w:footer="720" w:gutter="0"/>
          <w:cols w:space="720"/>
        </w:sect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block-7282470"/>
      <w:bookmarkEnd w:id="2"/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СОДЕРЖАНИЕ ОБУЧЕНИЯ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Прямые и плоскости в пространстве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BA284C">
        <w:rPr>
          <w:rFonts w:eastAsia="Calibri" w:cstheme="minorBidi"/>
          <w:color w:val="000000"/>
          <w:sz w:val="28"/>
          <w:szCs w:val="22"/>
          <w:lang w:val="ru-RU"/>
        </w:rPr>
        <w:t>сонаправленными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сторонами, угол между прямыми в пространстве. Параллель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Перпендикулярность прямой и плоскости: перпендикулярные прямые в пространстве, прямые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Углы в пространстве: угол между прямой и плоскостью, двугранный угол, линейный угол двугранного угла.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Многогранники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Виды многогранников, развёртка многогранника. Призма: </w:t>
      </w:r>
      <w:r>
        <w:rPr>
          <w:rFonts w:eastAsia="Calibri" w:cstheme="minorBidi"/>
          <w:color w:val="000000"/>
          <w:sz w:val="28"/>
          <w:szCs w:val="22"/>
        </w:rPr>
        <w:t>n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-угол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eastAsia="Calibri" w:cstheme="minorBidi"/>
          <w:color w:val="000000"/>
          <w:sz w:val="28"/>
          <w:szCs w:val="22"/>
        </w:rPr>
        <w:t>n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-угольная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пирамида, правильная и усечённая пирамиды. Свойства рёбер и боковых граней правильной пирамиды. Правильные многогранники: правильная призма и правильная пирамида,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правильная треугольная пирамида и правильный тетраэдр, куб. Представление о правильных многог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ранниках: октаэдр, додекаэдр и икосаэдр.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поверхности и поверхности правильной пирамиды, теорема о площади усечённой пирамиды.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рия правильной пирамиды.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Векторы и координаты в пространстве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BA284C">
        <w:rPr>
          <w:rFonts w:eastAsia="Calibri" w:cstheme="minorBidi"/>
          <w:color w:val="000000"/>
          <w:sz w:val="28"/>
          <w:szCs w:val="22"/>
          <w:lang w:val="ru-RU"/>
        </w:rPr>
        <w:t>сонаправленные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и противоположно направленные векторы. Равенство векторов. Действия с векторами: сло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BA284C">
        <w:rPr>
          <w:rFonts w:eastAsia="Calibri" w:cstheme="minorBidi"/>
          <w:color w:val="000000"/>
          <w:sz w:val="28"/>
          <w:szCs w:val="22"/>
          <w:lang w:val="ru-RU"/>
        </w:rPr>
        <w:t>компланарности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трёх векторов. Правило параллелепипеда. Теорема о разло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Тела вращения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Понятия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тел вращ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ения на плоскости. Развёртка цилиндра и конуса. Симметрия сферы и шара.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арового сегмента.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описанного около сферы, сферы, вписанной в мн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огогранник или тело вращения.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стереометрических методов.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следов, ме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тод внутреннего проектирования, метод переноса секущей плоскости.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Векторы и координаты в пространстве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е. Координаты вектора. Разложение вектора по базису. Координатно-векторный метод при решении геометрических задач.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Движения в пространстве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Движения пространства. Отображения. Движения и равенство фигур. Общие свойства движений. Виды движений: параллельный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перенос, центральная симметрия, зеркальная симметрия, поворот вокруг прямой. Преобразования подобия. Прямая и сфера Эйлера.</w:t>
      </w:r>
    </w:p>
    <w:p w:rsidR="00DF3ACE" w:rsidRPr="00BA284C" w:rsidRDefault="00DF3ACE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DF3ACE" w:rsidRPr="00BA284C">
          <w:pgSz w:w="11906" w:h="16383"/>
          <w:pgMar w:top="1134" w:right="850" w:bottom="1134" w:left="1701" w:header="720" w:footer="720" w:gutter="0"/>
          <w:cols w:space="720"/>
        </w:sect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5" w:name="block-7282473"/>
      <w:bookmarkEnd w:id="4"/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ПЛАНИРУЕМЫЕ РЕЗУЛЬТАТЫ ОСВОЕНИЯ УЧЕБНОГО КУРСА «ГЕОМЕТРИЯ» (УГЛУБЛЕННЫЙ УРОВЕНЬ) НА УРОВНЕ СРЕДНЕГО ОБЩЕГО ОБРАЗОВАНИЯ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ЛИЧНОС</w:t>
      </w: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ТНЫЕ РЕЗУЛЬТАТЫ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гражданское воспитание: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патриотическое воспитание: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российской гражданской идентичности, уважения к прошлому и настоящему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духовно-нравственное воспитание: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осознание духовных ценност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4) эстетическое воспитание: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эс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5) физическое воспитание: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применять математиче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овительной деятельностью;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6) трудовое воспитание: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реализовывать собственные жизненные планы, готовность и способность к математическому образованию и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7) экологическое воспит</w:t>
      </w: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ание: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задач в области окружающей среды, планирование поступков и оценки их возможных последствий для окружающей среды;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8) ценности научного познания: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сформированность мировоззрения, соответствующего современному уровню развития науки и общественной практики, по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ьскую деятельность индивидуально и в группе.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Познавательные универсальные учебные действия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Базовые логические действия: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выявлять и характеризовать существенные признаки математических объектов, понятий, отношений между понятиями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воспринимать, формулировать и преобразовывать суждения: утвердительные и отрицательные, единичные,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частные и общие, условные;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делать выводы с использованием законов логики, де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дуктивных и индуктивных умозаключений, умозаключений по аналогии;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ыводы;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Базовые исследовательские действия: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использовать вопросы как исследовательский инструмент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проводить самостоятельно спланированный эксперимент, исследование по установлению особенностей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математического объекта, явления, процесса, выявлению зависимостей между объектами, явлениями, процессами;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выводов и обобщений;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Работа с информацией: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выбирать 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оценивать надёжность ин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формации по самостоятельно сформулированным критериям.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универсальные учебные действия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Общение: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исьменных текстах, давать пояснения по ходу решения задачи, комментировать полученный результат; 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представлять результаты решения задачи, эксперимента, исследования, проекта, самостоятельно выбирать фо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рмат выступления с учётом задач презентации и особенностей аудитории.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Регулятивные универсальные учебные действия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Самоорганизация: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гументировать и корректировать варианты решений с учётом новой информации.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Самоконтроль, эмоциональный интеллект: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роверки, самоконтроля процесса и результата решения математической задачи;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Совместная деятельность: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понимать и использовать преимущества командной и индиви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участвовать в гру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имодействия.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ПРЕДМЕТНЫЕ РЕЗУЛЬТАТЫ </w:t>
      </w:r>
    </w:p>
    <w:p w:rsidR="00DF3ACE" w:rsidRPr="00BA284C" w:rsidRDefault="00DF3AC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К концу </w:t>
      </w: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10 класса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обучающийся научится: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применять аксиомы стереометрии и следствия из них при решении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геометрических задач;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понятиями, связанными с углами в пространстве: между прямыми в пространстве, между прямо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й и плоскостью;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понятиями, связанными с многогранниками;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куб);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классифицировать многогранники, выбирая основания для классификации;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понятиями, связанными с сечением многогранников плоскостью;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строить сечения многогранников различными мето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дами, выполнять (выносные) плоские чертежи из рисунков простых объёмных фигур: вид сверху, сбоку, снизу;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симметрия в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пространстве, центр, ось и плоскость симметрии, центр, ось и плоскость симметрии фигуры;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DF3ACE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eastAsia="Calibri" w:cstheme="minorBidi"/>
          <w:color w:val="000000"/>
          <w:sz w:val="28"/>
          <w:szCs w:val="22"/>
        </w:rPr>
        <w:t>выполнять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действия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над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векторами</w:t>
      </w:r>
      <w:proofErr w:type="spellEnd"/>
      <w:r>
        <w:rPr>
          <w:rFonts w:eastAsia="Calibri" w:cstheme="minorBidi"/>
          <w:color w:val="000000"/>
          <w:sz w:val="28"/>
          <w:szCs w:val="22"/>
        </w:rPr>
        <w:t>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решать задачи на доказательство математически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применять простейшие программные средства и электронно-коммуникационные системы при решении стереометрическ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их задач;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применять полученные знания на практике: сравнивать и анализировать реальные ситуации, применять изученные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занные с нахождением геометрических величин;</w:t>
      </w:r>
    </w:p>
    <w:p w:rsidR="00DF3ACE" w:rsidRPr="00BA284C" w:rsidRDefault="00933542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DF3ACE" w:rsidRPr="00BA284C" w:rsidRDefault="00933542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К концу </w:t>
      </w: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11 класса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обучающийся научится: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свободно оперировать понятиями, связанными с цилиндрической,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конической и сферической поверхностями, объяснять способы получения;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распознавать тела вращения (цилиндр, конус, сфера и шар) и объяснять способы получения тел вращени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я;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классифицировать взаимное расположение сферы и плоскости;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понятиями, с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вычислять соотношения между площадями поверхностей и объёмами подобных тел;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изображать изуча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на чертежах и рисунках;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 вектор в пространстве;</w:t>
      </w:r>
    </w:p>
    <w:p w:rsidR="00DF3ACE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eastAsia="Calibri" w:cstheme="minorBidi"/>
          <w:color w:val="000000"/>
          <w:sz w:val="28"/>
          <w:szCs w:val="22"/>
        </w:rPr>
        <w:t>выполнять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операции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над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векторами</w:t>
      </w:r>
      <w:proofErr w:type="spellEnd"/>
      <w:r>
        <w:rPr>
          <w:rFonts w:eastAsia="Calibri" w:cstheme="minorBidi"/>
          <w:color w:val="000000"/>
          <w:sz w:val="28"/>
          <w:szCs w:val="22"/>
        </w:rPr>
        <w:t>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задавать плоскость уравнением в декартовой системе координат;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решать геометрические задачи на вычисление углов между прямыми и плоскостями, вычи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сление расстояний от точки до плоскости, в целом, на применение векторно-координатного метода при решении;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выполнять изображения многогранников и тел вращения 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нованию и проходящие через вершину), сечения шара;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DF3ACE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eastAsia="Calibri" w:cstheme="minorBidi"/>
          <w:color w:val="000000"/>
          <w:sz w:val="28"/>
          <w:szCs w:val="22"/>
        </w:rPr>
        <w:lastRenderedPageBreak/>
        <w:t>доказывать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геометрические</w:t>
      </w:r>
      <w:proofErr w:type="spellEnd"/>
      <w:r>
        <w:rPr>
          <w:rFonts w:eastAsia="Calibri" w:cstheme="minorBidi"/>
          <w:color w:val="000000"/>
          <w:sz w:val="28"/>
          <w:szCs w:val="22"/>
        </w:rPr>
        <w:t xml:space="preserve"> </w:t>
      </w:r>
      <w:proofErr w:type="spellStart"/>
      <w:r>
        <w:rPr>
          <w:rFonts w:eastAsia="Calibri" w:cstheme="minorBidi"/>
          <w:color w:val="000000"/>
          <w:sz w:val="28"/>
          <w:szCs w:val="22"/>
        </w:rPr>
        <w:t>утверждения</w:t>
      </w:r>
      <w:proofErr w:type="spellEnd"/>
      <w:r>
        <w:rPr>
          <w:rFonts w:eastAsia="Calibri" w:cstheme="minorBidi"/>
          <w:color w:val="000000"/>
          <w:sz w:val="28"/>
          <w:szCs w:val="22"/>
        </w:rPr>
        <w:t>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применять геометрические факты для решения с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тереометрических задач, предполагающих несколько шагов решения, если условия применения заданы в явной и неявной форме;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применять программные средства и электронн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о-коммуникационные системы при решении стереометрических задач;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DF3ACE" w:rsidRPr="00BA284C" w:rsidRDefault="00933542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иметь пред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ставления об основных этапах развития геометрии как составной части фундамента развития технологий.</w:t>
      </w:r>
    </w:p>
    <w:p w:rsidR="00DF3ACE" w:rsidRPr="00BA284C" w:rsidRDefault="00DF3ACE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DF3ACE" w:rsidRPr="00BA284C">
          <w:pgSz w:w="11906" w:h="16383"/>
          <w:pgMar w:top="1134" w:right="850" w:bottom="1134" w:left="1701" w:header="720" w:footer="720" w:gutter="0"/>
          <w:cols w:space="720"/>
        </w:sectPr>
      </w:pPr>
    </w:p>
    <w:p w:rsidR="00DF3ACE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7282471"/>
      <w:bookmarkEnd w:id="5"/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DF3ACE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230"/>
        <w:gridCol w:w="1752"/>
        <w:gridCol w:w="1991"/>
        <w:gridCol w:w="4951"/>
      </w:tblGrid>
      <w:tr w:rsidR="00512A4C">
        <w:trPr>
          <w:trHeight w:val="144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Наименование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разделов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программы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)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Введение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в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стереометрию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https://resh.edu.ru/subject/lesson/4756/start/203542/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https://resh.edu.ru/subject/lesson/6133/start/272668/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https://resh.edu.ru/subject/lesson/6065/start/125651/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25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https://resh.edu.ru/subject/lesson/4724/start/20411/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Углы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расс</w:t>
            </w:r>
            <w:r>
              <w:rPr>
                <w:rFonts w:eastAsia="Calibri" w:cstheme="minorBidi"/>
                <w:color w:val="000000"/>
                <w:szCs w:val="22"/>
              </w:rPr>
              <w:t>тояния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https://resh.edu.ru/subject/lesson/6063/start/21120/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7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https://resh.edu.ru/subject/lesson/6018/start/221550/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в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пространстве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https://resh.edu.ru/subject/lesson/4758/start/21648/</w:t>
              </w:r>
            </w:hyperlink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Повторение, обобщение и систематизация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3ACE" w:rsidRDefault="00DF3ACE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DF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ACE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512A4C">
        <w:trPr>
          <w:trHeight w:val="144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Наименование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разделов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программы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)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Практические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Аналитическая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Тела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3ACE" w:rsidRDefault="00DF3ACE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DF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ACE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7" w:name="block-7282472"/>
      <w:bookmarkEnd w:id="6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ПОУРОЧНОЕ ПЛАНИРОВАНИЕ </w:t>
      </w:r>
    </w:p>
    <w:p w:rsidR="00DF3ACE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506"/>
        <w:gridCol w:w="1308"/>
        <w:gridCol w:w="1850"/>
        <w:gridCol w:w="4951"/>
        <w:gridCol w:w="1402"/>
      </w:tblGrid>
      <w:tr w:rsidR="00512A4C">
        <w:trPr>
          <w:trHeight w:val="144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урока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2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Учебная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плоскости, параллельных прямых (отрезков), середины отрезка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https://resh.edu.ru/subject/lesson/4756/start/203542/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Понятия: пересекающиеся плоскости,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пересекающиеся прямая и плоскость; полупространство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Многогранники, изображение простейших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пространственных фигур,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несуществующих объектов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Аксиомы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стереометрии и первые следствия из них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Обозначения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плоскостей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пересечения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полученных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плоскостей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Раскрашивание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построенных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сечений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разными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цветами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пересечения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полученных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lastRenderedPageBreak/>
              <w:t>плоскостей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Раскрашивание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построенных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сечений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разными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цветами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пересечения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полученных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плоскостей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Раскрашивание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построенных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сечений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разными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цветами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пересечения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полученных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плоскостей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Раскрашивание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построенных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сечений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разными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цветами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Метод следов для построения сечений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Построение сечений в пирамиде, кубе по трём точкам на рёбрах. Создание выносных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чертежей и запись шагов построения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Подобие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треугольников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 планиметрии: Теорема </w:t>
            </w:r>
            <w:proofErr w:type="spellStart"/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Менелая</w:t>
            </w:r>
            <w:proofErr w:type="spellEnd"/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История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развития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планиметрии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стереометрии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Параллельные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в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пространстве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https://resh.edu.ru/subject/lesson/6133/start/272668/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Лемма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о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пересечении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параллельных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плоскостью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Параллельность трех прямых. Теорема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 трёх параллельных прямых.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Теорема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о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скрещивающихся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прямых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фигур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в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параллельной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проекции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Центральная проекция. Угол с </w:t>
            </w:r>
            <w:proofErr w:type="spellStart"/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сонаправленными</w:t>
            </w:r>
            <w:proofErr w:type="spellEnd"/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сторонами.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Угол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между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прямыми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Свойства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параллельности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Геометрические задачи на вычисление и доказательство, связанные с параллельностью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прямых и плоскостей в пространстве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Расчёт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отношений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Свойства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параллелепипеда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призмы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https://resh.edu.ru/subject/lesson/6065/start/125651/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Теорема о параллельности и единственности плоскости, проходящей через точку, не принадлежащую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данной плоскости и следствия из неё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https://resh.edu.ru/subject/lesson/6129/start/131672/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Свойства параллельных плоскостей: об отрезках параллельных прямых, заключённых между параллель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ными плоскостями; о пересечении прямой с двумя параллельными плоскостями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Повторение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: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тригонометрия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прямоугольного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треугольника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https://resh.edu.ru/subject/lesson/4724/start/20411/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Плоскости и перпендикулярные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им прямые в многогранниках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https://resh.edu.ru/subject/lesson/6127/start/221519/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https://resh.edu.ru/subject/lesson/6127/start/221519/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Угол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между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скрещивающимися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прямыми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Ортогональное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проектирование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Построение сечений куба, призмы, правильной пирамиды с помощью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ортогональной проекции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Плоскости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симметрий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в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многогранниках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https://resh.edu.ru/subject/lesson/4724/start/20411/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hyperlink r:id="rId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https://resh.edu.ru/subject/lesson/4757/start/20566/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Сдвиг по непараллельной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прямой, изменение расстояний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Повторение: угол между прямыми на плоскости, тригонометрия в произвольном треугольнике,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теорема косинусов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Двугранный угол. Свойство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линейных углов двугранного угла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https://resh.edu.ru/subject/lesson/4748/start/20810/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https://resh.edu.ru/subject/lesson/5444/start/221486/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Те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орема о диагонали прямоугольного параллелепипеда и следствие из неё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Стереометрические и прикладные задачи, связанные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со взаимным расположением прямых и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Повторение: скрещивающиеся прямые,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параллельные плоскости в стандартных многогранниках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Расстояние от точки до плоскости,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расстояние от прямой до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Трёхгранный угол, неравенства для трехгранных углов. Теорема Пифагора, теоремы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косинусов и синусов для трёхгранного угла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https://resh.edu.ru/subject/lesson/6063/start/21120/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"Углы и расстояния"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https://resh.edu.ru/subject/lesson/6018/start/221550/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https://resh.edu.ru/subject/lesson/5866/start/221576/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hyperlink r:id="rId2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https://resh.edu.ru/subject/lesson/4023/start/149352/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Правильная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призма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https://resh.edu.ru/subject/lesson/5443/start/21270/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hyperlink r:id="rId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https://resh.edu.ru/subject/lesson/4023/start/149352/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</w:t>
            </w:r>
            <w:r>
              <w:rPr>
                <w:rFonts w:eastAsia="Calibri" w:cstheme="minorBidi"/>
                <w:color w:val="000000"/>
                <w:szCs w:val="22"/>
              </w:rPr>
              <w:t>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Выпуклые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Теорема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Эйлера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"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>"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https://resh.edu.ru/subject/lesson/4758/start/21648/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Сумма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векторов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Разность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векторов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Правило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параллелепипеда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Умножение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число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https://resh.edu.ru/subject/lesson/6404/start/132055/</w:t>
              </w:r>
            </w:hyperlink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Скалярное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произведение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Простейшие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задачи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с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Простейшие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задачи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с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Простейшие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задачи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с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Простейшие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задачи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с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векторами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Обобщение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систематизация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знаний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Обобщение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систематизация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знаний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Итоговая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Итоговая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Обобщение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систематизация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знаний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512A4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3ACE" w:rsidRDefault="00DF3ACE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DF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ACE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04"/>
        <w:gridCol w:w="1897"/>
        <w:gridCol w:w="2345"/>
        <w:gridCol w:w="1449"/>
      </w:tblGrid>
      <w:tr w:rsidR="00512A4C">
        <w:trPr>
          <w:trHeight w:val="144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урока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2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Учебная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 темы "Вычисление угла между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векторами в пространстве"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Векторное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произведение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Линейные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неравенства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линейное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программирование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Линейные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неравенства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линейное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программирование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Аналитические методы расчёта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угла между плоскостями в многогранниках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Формула расстояния от точки до плоскости в координатах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"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Аналитическая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геометрия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>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многогранников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: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стандартные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Сечения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многогранников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: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метод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следов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Перпендикулярные прямые и плоскости: стандартные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пары перпендикулярных плоскостей и прямых, симметрии многогранников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Повторение: площади многоугольников, формулы для площадей, соображения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подобия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"Повторение: многогранники, сечения многогранников"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Стереометрические задачи, связанные с объёмом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прямоугольного параллелепипеда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прямой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призмы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наклонной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призмы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пирамиды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Формула объёма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пирамиды. Отношение объемов пирамид с общим углом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Стереометрические задачи, связанные с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объёмами пирамиды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"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многогранника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>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Конус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Площадь боковой поверхности и полной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поверхности конуса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Стереометрические задачи на доказательство и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вычисление, построением сечений цилиндра, конуса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задачи, связанные с цилиндром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задачи, связанные с цилиндром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Сфера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шар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Вид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шара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Вид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изображение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шара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Симметрия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сферы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шара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Стереометрические задачи на доказательство и вычисление, связанные со сферой и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шаром, построением их сечений плоскостью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конуса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Прикладные задачи по теме "Объёмы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и площади поверхностей тел"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Соотношения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между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площадями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поверхностей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объёмами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подобных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тел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Подобные тела в пространстве. Изменение объёма при подобии. Стереометрические задачи, связанные с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вычислением объёмов тел и площадей поверхностей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Общие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свойства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движений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Виды движений: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систематизация знаний: "Векторы в пространстве"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Обобщающее повторение 11 понятий и методов курса геометрии 10–11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классов,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систематизация знаний: "Объем многогранника"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Обобщающее повторение 11 понятий и методов курса геометрии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10–11 классов, систематизация знаний: "Площади поверхности и объёмы круглых тел"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Итоговая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Итоговая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контрольная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работа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История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История развития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2A4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Pr="00BA284C" w:rsidRDefault="00933542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ОБЩЕЕ КОЛИЧЕСТВО ЧАСОВ ПО </w:t>
            </w: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>ПРОГРАММЕ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A28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F3ACE" w:rsidRDefault="0093354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ACE" w:rsidRDefault="00DF3AC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3ACE" w:rsidRDefault="00DF3ACE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DF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ACE" w:rsidRPr="003A431C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8" w:name="block-7282474"/>
      <w:bookmarkEnd w:id="7"/>
      <w:r w:rsidRPr="003A431C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УЧЕБНО-МЕТОДИЧЕСКОЕ ОБЕСПЕЧЕНИЕ ОБРАЗОВАТЕЛЬНОГО ПРОЦЕССА</w:t>
      </w:r>
    </w:p>
    <w:p w:rsidR="00DF3ACE" w:rsidRPr="003A431C" w:rsidRDefault="0093354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3A431C">
        <w:rPr>
          <w:rFonts w:eastAsia="Calibri" w:cstheme="minorBidi"/>
          <w:b/>
          <w:color w:val="000000"/>
          <w:sz w:val="28"/>
          <w:szCs w:val="22"/>
          <w:lang w:val="ru-RU"/>
        </w:rPr>
        <w:t>ОБЯЗАТЕЛЬНЫЕ УЧЕБНЫЕ МАТЕРИАЛЫ ДЛЯ УЧЕНИКА</w:t>
      </w:r>
    </w:p>
    <w:p w:rsidR="003A431C" w:rsidRPr="003A431C" w:rsidRDefault="00933542" w:rsidP="003A431C">
      <w:pPr>
        <w:spacing w:line="480" w:lineRule="auto"/>
        <w:ind w:left="120"/>
        <w:rPr>
          <w:rFonts w:eastAsia="Calibri"/>
          <w:color w:val="000000"/>
          <w:sz w:val="28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​‌</w:t>
      </w:r>
      <w:bookmarkStart w:id="9" w:name="50f9078f-1df6-4566-b778-1981a9b15604"/>
      <w:r w:rsidRPr="003A431C">
        <w:rPr>
          <w:rFonts w:eastAsia="Andale Sans UI"/>
          <w:kern w:val="1"/>
          <w:lang w:val="ru-RU"/>
        </w:rPr>
        <w:t xml:space="preserve"> </w:t>
      </w:r>
      <w:r w:rsidRPr="003A431C">
        <w:rPr>
          <w:rFonts w:eastAsia="Calibri" w:cstheme="minorBidi"/>
          <w:color w:val="000000"/>
          <w:sz w:val="28"/>
          <w:szCs w:val="22"/>
          <w:lang w:val="ru-RU"/>
        </w:rPr>
        <w:t xml:space="preserve">Л.С. </w:t>
      </w:r>
      <w:proofErr w:type="spellStart"/>
      <w:r w:rsidRPr="003A431C">
        <w:rPr>
          <w:rFonts w:eastAsia="Calibri" w:cstheme="minorBidi"/>
          <w:color w:val="000000"/>
          <w:sz w:val="28"/>
          <w:szCs w:val="22"/>
          <w:lang w:val="ru-RU"/>
        </w:rPr>
        <w:t>Атанасян</w:t>
      </w:r>
      <w:proofErr w:type="spellEnd"/>
      <w:r w:rsidRPr="003A431C">
        <w:rPr>
          <w:rFonts w:eastAsia="Calibri" w:cstheme="minorBidi"/>
          <w:color w:val="000000"/>
          <w:sz w:val="28"/>
          <w:szCs w:val="22"/>
          <w:lang w:val="ru-RU"/>
        </w:rPr>
        <w:t>, В.Ф. Бутузов. Математика: алгебра и начала математического анализа, геометрия.</w:t>
      </w:r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 xml:space="preserve"> Геометрия, 10-11: Учебник для   общеобразовательных учреждений (базовый и профильный уровни</w:t>
      </w:r>
      <w:proofErr w:type="gramStart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>)./</w:t>
      </w:r>
      <w:proofErr w:type="gramEnd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 xml:space="preserve"> </w:t>
      </w:r>
      <w:proofErr w:type="spellStart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>Атанасян</w:t>
      </w:r>
      <w:proofErr w:type="spellEnd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 xml:space="preserve"> Л.С., Бутузов В.Ф. и др.  -  7-е издание., </w:t>
      </w:r>
      <w:proofErr w:type="spellStart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>перераб</w:t>
      </w:r>
      <w:proofErr w:type="spellEnd"/>
      <w:proofErr w:type="gramStart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>.</w:t>
      </w:r>
      <w:proofErr w:type="gramEnd"/>
      <w:r w:rsidRPr="003A431C">
        <w:rPr>
          <w:rFonts w:eastAsia="Calibri" w:cstheme="minorBidi"/>
          <w:bCs/>
          <w:color w:val="000000"/>
          <w:sz w:val="28"/>
          <w:szCs w:val="22"/>
          <w:lang w:val="ru-RU"/>
        </w:rPr>
        <w:t xml:space="preserve"> и доп. - М.: Просвещение, 2021.</w:t>
      </w:r>
    </w:p>
    <w:p w:rsidR="00DF3ACE" w:rsidRPr="00BA284C" w:rsidRDefault="0093354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bookmarkEnd w:id="9"/>
      <w:r w:rsidRPr="00BA284C">
        <w:rPr>
          <w:rFonts w:eastAsia="Calibri" w:cstheme="minorBidi"/>
          <w:color w:val="000000"/>
          <w:sz w:val="28"/>
          <w:szCs w:val="22"/>
          <w:lang w:val="ru-RU"/>
        </w:rPr>
        <w:t>​‌‌</w:t>
      </w:r>
    </w:p>
    <w:p w:rsidR="00DF3ACE" w:rsidRPr="00BA284C" w:rsidRDefault="00933542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DF3ACE" w:rsidRPr="00BA284C" w:rsidRDefault="0093354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МЕТОДИЧЕСКИЕ МАТЕРИАЛЫ ДЛЯ УЧИТЕЛЯ</w:t>
      </w:r>
    </w:p>
    <w:p w:rsidR="00DF3ACE" w:rsidRPr="00BA284C" w:rsidRDefault="0093354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​‌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resh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edu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for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-</w:t>
      </w:r>
      <w:r>
        <w:rPr>
          <w:rFonts w:eastAsia="Calibri" w:cstheme="minorBidi"/>
          <w:color w:val="000000"/>
          <w:sz w:val="28"/>
          <w:szCs w:val="22"/>
        </w:rPr>
        <w:t>teacher</w:t>
      </w:r>
      <w:r w:rsidRPr="00BA284C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edsoo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metodicheskie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-</w:t>
      </w:r>
      <w:proofErr w:type="spellStart"/>
      <w:r>
        <w:rPr>
          <w:rFonts w:eastAsia="Calibri" w:cstheme="minorBidi"/>
          <w:color w:val="000000"/>
          <w:sz w:val="28"/>
          <w:szCs w:val="22"/>
        </w:rPr>
        <w:t>materialy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BA284C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edsoo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metodicheskie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_</w:t>
      </w:r>
      <w:proofErr w:type="spellStart"/>
      <w:r>
        <w:rPr>
          <w:rFonts w:eastAsia="Calibri" w:cstheme="minorBidi"/>
          <w:color w:val="000000"/>
          <w:sz w:val="28"/>
          <w:szCs w:val="22"/>
        </w:rPr>
        <w:t>videouroki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BA284C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10" w:name="b019da24-adf5-4c55-8faf-7d417badf439"/>
      <w:bookmarkEnd w:id="10"/>
      <w:r w:rsidRPr="00BA284C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:rsidR="00DF3ACE" w:rsidRPr="00BA284C" w:rsidRDefault="00DF3ACE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DF3ACE" w:rsidRPr="00BA284C" w:rsidRDefault="0093354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A284C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:rsidR="00DF3ACE" w:rsidRPr="00BA284C" w:rsidRDefault="00933542" w:rsidP="009C4C85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  <w:sectPr w:rsidR="00DF3ACE" w:rsidRPr="00BA284C">
          <w:pgSz w:w="11906" w:h="16383"/>
          <w:pgMar w:top="1134" w:right="850" w:bottom="1134" w:left="1701" w:header="720" w:footer="720" w:gutter="0"/>
          <w:cols w:space="720"/>
        </w:sectPr>
      </w:pPr>
      <w:r w:rsidRPr="00BA284C">
        <w:rPr>
          <w:rFonts w:eastAsia="Calibri" w:cstheme="minorBidi"/>
          <w:color w:val="000000"/>
          <w:sz w:val="28"/>
          <w:szCs w:val="22"/>
          <w:lang w:val="ru-RU"/>
        </w:rPr>
        <w:t>​</w:t>
      </w:r>
      <w:r w:rsidRPr="00BA284C">
        <w:rPr>
          <w:rFonts w:eastAsia="Calibri" w:cstheme="minorBidi"/>
          <w:color w:val="333333"/>
          <w:sz w:val="28"/>
          <w:szCs w:val="22"/>
          <w:lang w:val="ru-RU"/>
        </w:rPr>
        <w:t>​‌</w:t>
      </w:r>
      <w:bookmarkStart w:id="11" w:name="51717e9d-8c8d-4f48-9743-7fb49929d318"/>
      <w:r>
        <w:rPr>
          <w:rFonts w:eastAsia="Calibri" w:cstheme="minorBidi"/>
          <w:color w:val="000000"/>
          <w:sz w:val="28"/>
          <w:szCs w:val="22"/>
        </w:rPr>
        <w:t>https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resh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edu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BA284C">
        <w:rPr>
          <w:rFonts w:eastAsia="Calibri" w:cstheme="minorBidi"/>
          <w:color w:val="000000"/>
          <w:sz w:val="28"/>
          <w:szCs w:val="22"/>
          <w:lang w:val="ru-RU"/>
        </w:rPr>
        <w:t>/</w:t>
      </w:r>
      <w:bookmarkEnd w:id="11"/>
      <w:r w:rsidRPr="00BA284C">
        <w:rPr>
          <w:rFonts w:eastAsia="Calibri" w:cstheme="minorBidi"/>
          <w:color w:val="333333"/>
          <w:sz w:val="28"/>
          <w:szCs w:val="22"/>
          <w:lang w:val="ru-RU"/>
        </w:rPr>
        <w:t>‌</w:t>
      </w:r>
      <w:r w:rsidRPr="00BA284C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bookmarkEnd w:id="8"/>
    <w:p w:rsidR="003E681C" w:rsidRPr="00BA284C" w:rsidRDefault="003E681C" w:rsidP="009C4C85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3E681C" w:rsidRPr="00BA28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98C"/>
    <w:multiLevelType w:val="multilevel"/>
    <w:tmpl w:val="F1B44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272A2"/>
    <w:multiLevelType w:val="multilevel"/>
    <w:tmpl w:val="E61AF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4C"/>
    <w:rsid w:val="003A431C"/>
    <w:rsid w:val="003E681C"/>
    <w:rsid w:val="00512A4C"/>
    <w:rsid w:val="00933542"/>
    <w:rsid w:val="009C4C85"/>
    <w:rsid w:val="00BA284C"/>
    <w:rsid w:val="00D04516"/>
    <w:rsid w:val="00D461F8"/>
    <w:rsid w:val="00D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ABC"/>
  <w15:docId w15:val="{A1FDE2BB-9418-497E-A019-AE47EB4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56/start/203542/" TargetMode="External"/><Relationship Id="rId18" Type="http://schemas.openxmlformats.org/officeDocument/2006/relationships/hyperlink" Target="https://resh.edu.ru/subject/lesson/6127/start/221519/" TargetMode="External"/><Relationship Id="rId26" Type="http://schemas.openxmlformats.org/officeDocument/2006/relationships/hyperlink" Target="https://resh.edu.ru/subject/lesson/5866/start/2215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757/start/20566/" TargetMode="External"/><Relationship Id="rId7" Type="http://schemas.openxmlformats.org/officeDocument/2006/relationships/hyperlink" Target="https://resh.edu.ru/subject/lesson/6133/start/272668/" TargetMode="External"/><Relationship Id="rId12" Type="http://schemas.openxmlformats.org/officeDocument/2006/relationships/hyperlink" Target="https://resh.edu.ru/subject/lesson/4758/start/21648/" TargetMode="External"/><Relationship Id="rId17" Type="http://schemas.openxmlformats.org/officeDocument/2006/relationships/hyperlink" Target="https://resh.edu.ru/subject/lesson/4724/start/20411/" TargetMode="External"/><Relationship Id="rId25" Type="http://schemas.openxmlformats.org/officeDocument/2006/relationships/hyperlink" Target="https://resh.edu.ru/subject/lesson/6018/start/22155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29/start/131672/" TargetMode="External"/><Relationship Id="rId20" Type="http://schemas.openxmlformats.org/officeDocument/2006/relationships/hyperlink" Target="https://resh.edu.ru/subject/lesson/4724/start/20411/" TargetMode="External"/><Relationship Id="rId29" Type="http://schemas.openxmlformats.org/officeDocument/2006/relationships/hyperlink" Target="https://resh.edu.ru/subject/lesson/4023/start/1493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56/start/203542/" TargetMode="External"/><Relationship Id="rId11" Type="http://schemas.openxmlformats.org/officeDocument/2006/relationships/hyperlink" Target="https://resh.edu.ru/subject/lesson/6018/start/221550/" TargetMode="External"/><Relationship Id="rId24" Type="http://schemas.openxmlformats.org/officeDocument/2006/relationships/hyperlink" Target="https://resh.edu.ru/subject/lesson/6063/start/21120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6065/start/125651/" TargetMode="External"/><Relationship Id="rId23" Type="http://schemas.openxmlformats.org/officeDocument/2006/relationships/hyperlink" Target="https://resh.edu.ru/subject/lesson/5444/start/221486/" TargetMode="External"/><Relationship Id="rId28" Type="http://schemas.openxmlformats.org/officeDocument/2006/relationships/hyperlink" Target="https://resh.edu.ru/subject/lesson/5443/start/21270/" TargetMode="External"/><Relationship Id="rId10" Type="http://schemas.openxmlformats.org/officeDocument/2006/relationships/hyperlink" Target="https://resh.edu.ru/subject/lesson/6063/start/21120/" TargetMode="External"/><Relationship Id="rId19" Type="http://schemas.openxmlformats.org/officeDocument/2006/relationships/hyperlink" Target="https://resh.edu.ru/subject/lesson/6127/start/221519/" TargetMode="External"/><Relationship Id="rId31" Type="http://schemas.openxmlformats.org/officeDocument/2006/relationships/hyperlink" Target="https://resh.edu.ru/subject/lesson/6404/start/132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24/start/20411/" TargetMode="External"/><Relationship Id="rId14" Type="http://schemas.openxmlformats.org/officeDocument/2006/relationships/hyperlink" Target="https://resh.edu.ru/subject/lesson/6133/start/272668/" TargetMode="External"/><Relationship Id="rId22" Type="http://schemas.openxmlformats.org/officeDocument/2006/relationships/hyperlink" Target="https://resh.edu.ru/subject/lesson/4748/start/20810/" TargetMode="External"/><Relationship Id="rId27" Type="http://schemas.openxmlformats.org/officeDocument/2006/relationships/hyperlink" Target="https://resh.edu.ru/subject/lesson/4023/start/149352/" TargetMode="External"/><Relationship Id="rId30" Type="http://schemas.openxmlformats.org/officeDocument/2006/relationships/hyperlink" Target="https://resh.edu.ru/subject/lesson/4758/start/21648/" TargetMode="External"/><Relationship Id="rId8" Type="http://schemas.openxmlformats.org/officeDocument/2006/relationships/hyperlink" Target="https://resh.edu.ru/subject/lesson/6065/start/125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2024-02-09T06:56:00Z</dcterms:created>
  <dcterms:modified xsi:type="dcterms:W3CDTF">2024-02-09T06:56:00Z</dcterms:modified>
</cp:coreProperties>
</file>